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4" w:rsidRDefault="000C6624" w:rsidP="00670D9C">
      <w:pPr>
        <w:tabs>
          <w:tab w:val="left" w:pos="1979"/>
        </w:tabs>
        <w:rPr>
          <w:b/>
          <w:sz w:val="22"/>
        </w:rPr>
      </w:pPr>
      <w:r>
        <w:rPr>
          <w:noProof/>
        </w:rPr>
        <w:drawing>
          <wp:inline distT="0" distB="0" distL="0" distR="0">
            <wp:extent cx="952500" cy="879739"/>
            <wp:effectExtent l="19050" t="0" r="0" b="0"/>
            <wp:docPr id="3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624" w:rsidRDefault="000C6624" w:rsidP="00670D9C">
      <w:pPr>
        <w:tabs>
          <w:tab w:val="left" w:pos="1979"/>
        </w:tabs>
        <w:rPr>
          <w:sz w:val="22"/>
        </w:rPr>
      </w:pPr>
    </w:p>
    <w:p w:rsidR="000C6624" w:rsidRPr="00011172" w:rsidRDefault="00B709E8" w:rsidP="000C6624">
      <w:pPr>
        <w:tabs>
          <w:tab w:val="left" w:pos="1804"/>
        </w:tabs>
        <w:rPr>
          <w:szCs w:val="24"/>
        </w:rPr>
      </w:pPr>
      <w:r>
        <w:rPr>
          <w:szCs w:val="24"/>
        </w:rPr>
        <w:t xml:space="preserve">July </w:t>
      </w:r>
      <w:r w:rsidR="00E5647B">
        <w:rPr>
          <w:szCs w:val="24"/>
        </w:rPr>
        <w:t>19</w:t>
      </w:r>
      <w:r>
        <w:rPr>
          <w:szCs w:val="24"/>
        </w:rPr>
        <w:t>, 2016</w:t>
      </w: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  <w:r w:rsidRPr="00011172">
        <w:rPr>
          <w:szCs w:val="24"/>
        </w:rPr>
        <w:t>TO:</w:t>
      </w:r>
      <w:r w:rsidRPr="00011172">
        <w:rPr>
          <w:szCs w:val="24"/>
        </w:rPr>
        <w:tab/>
      </w:r>
      <w:r w:rsidR="00B709E8">
        <w:rPr>
          <w:szCs w:val="24"/>
        </w:rPr>
        <w:t>Judicial Community and Legal Community</w:t>
      </w: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  <w:r w:rsidRPr="00011172">
        <w:rPr>
          <w:szCs w:val="24"/>
        </w:rPr>
        <w:t>FROM:</w:t>
      </w:r>
      <w:r w:rsidRPr="00011172">
        <w:rPr>
          <w:szCs w:val="24"/>
        </w:rPr>
        <w:tab/>
        <w:t>Merrie Gough, AOC Sr. Legal Analyst</w:t>
      </w:r>
    </w:p>
    <w:p w:rsidR="000C6624" w:rsidRPr="00011172" w:rsidRDefault="000C6624" w:rsidP="000C6624">
      <w:pPr>
        <w:tabs>
          <w:tab w:val="left" w:pos="1804"/>
        </w:tabs>
        <w:rPr>
          <w:szCs w:val="24"/>
        </w:rPr>
      </w:pPr>
    </w:p>
    <w:p w:rsidR="000C6624" w:rsidRPr="00011172" w:rsidRDefault="000C6624" w:rsidP="000C6624">
      <w:pPr>
        <w:tabs>
          <w:tab w:val="left" w:pos="1804"/>
        </w:tabs>
        <w:ind w:left="1800" w:hanging="1800"/>
        <w:rPr>
          <w:szCs w:val="24"/>
        </w:rPr>
      </w:pPr>
      <w:r w:rsidRPr="00011172">
        <w:rPr>
          <w:szCs w:val="24"/>
        </w:rPr>
        <w:t>RE:</w:t>
      </w:r>
      <w:r w:rsidRPr="00011172">
        <w:rPr>
          <w:szCs w:val="24"/>
        </w:rPr>
        <w:tab/>
        <w:t>201</w:t>
      </w:r>
      <w:r w:rsidR="001823DB">
        <w:rPr>
          <w:szCs w:val="24"/>
        </w:rPr>
        <w:t>6</w:t>
      </w:r>
      <w:r w:rsidR="00ED2786">
        <w:rPr>
          <w:szCs w:val="24"/>
        </w:rPr>
        <w:t xml:space="preserve"> Amendments to the </w:t>
      </w:r>
      <w:proofErr w:type="spellStart"/>
      <w:r>
        <w:rPr>
          <w:szCs w:val="24"/>
        </w:rPr>
        <w:t>JuCR</w:t>
      </w:r>
      <w:proofErr w:type="spellEnd"/>
      <w:r>
        <w:rPr>
          <w:szCs w:val="24"/>
        </w:rPr>
        <w:t xml:space="preserve"> 7.7 </w:t>
      </w:r>
      <w:r w:rsidR="00ED2786">
        <w:rPr>
          <w:szCs w:val="24"/>
        </w:rPr>
        <w:t>Guilty Plea Forms</w:t>
      </w:r>
    </w:p>
    <w:p w:rsidR="000C6624" w:rsidRDefault="000C6624" w:rsidP="00670D9C">
      <w:pPr>
        <w:tabs>
          <w:tab w:val="left" w:pos="1979"/>
        </w:tabs>
        <w:rPr>
          <w:sz w:val="22"/>
        </w:rPr>
      </w:pPr>
    </w:p>
    <w:p w:rsidR="00B709E8" w:rsidRDefault="00B709E8" w:rsidP="00B709E8">
      <w:pPr>
        <w:rPr>
          <w:szCs w:val="24"/>
        </w:rPr>
      </w:pPr>
      <w:r>
        <w:rPr>
          <w:szCs w:val="24"/>
        </w:rPr>
        <w:t>On June 29, 2016, the Washington State Supreme Court adopted amendments to the following:</w:t>
      </w:r>
    </w:p>
    <w:p w:rsidR="00ED2786" w:rsidRDefault="00ED2786" w:rsidP="00ED2786">
      <w:pPr>
        <w:tabs>
          <w:tab w:val="left" w:pos="1979"/>
        </w:tabs>
        <w:rPr>
          <w:rFonts w:eastAsia="Calibri"/>
        </w:rPr>
      </w:pPr>
    </w:p>
    <w:tbl>
      <w:tblPr>
        <w:tblStyle w:val="TableGrid"/>
        <w:tblW w:w="947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6840"/>
      </w:tblGrid>
      <w:tr w:rsidR="00ED2786" w:rsidRPr="00057C90" w:rsidTr="00BF47D0">
        <w:trPr>
          <w:trHeight w:val="2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ED2786" w:rsidRPr="00057C90" w:rsidRDefault="00ED2786" w:rsidP="00BF47D0">
            <w:pPr>
              <w:rPr>
                <w:sz w:val="22"/>
              </w:rPr>
            </w:pPr>
            <w:r w:rsidRPr="00057C90">
              <w:t>1.</w:t>
            </w:r>
            <w:r>
              <w:t xml:space="preserve"> </w:t>
            </w:r>
            <w:proofErr w:type="spellStart"/>
            <w:r>
              <w:t>JuCR</w:t>
            </w:r>
            <w:proofErr w:type="spellEnd"/>
            <w:r>
              <w:t xml:space="preserve"> 7.7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ED2786" w:rsidRPr="00057C90" w:rsidRDefault="00ED2786" w:rsidP="00ED2786">
            <w:pPr>
              <w:rPr>
                <w:szCs w:val="24"/>
              </w:rPr>
            </w:pPr>
            <w:r>
              <w:rPr>
                <w:szCs w:val="24"/>
              </w:rPr>
              <w:t>Statement on Plea of Guilty</w:t>
            </w:r>
          </w:p>
        </w:tc>
      </w:tr>
      <w:tr w:rsidR="00ED2786" w:rsidTr="00BF47D0">
        <w:trPr>
          <w:trHeight w:val="2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ED2786" w:rsidRDefault="00ED2786" w:rsidP="00ED2786">
            <w:pPr>
              <w:ind w:left="270" w:hanging="270"/>
            </w:pPr>
            <w:r>
              <w:t xml:space="preserve">3. </w:t>
            </w:r>
            <w:proofErr w:type="spellStart"/>
            <w:r>
              <w:t>JuCR</w:t>
            </w:r>
            <w:proofErr w:type="spellEnd"/>
            <w:r>
              <w:t xml:space="preserve"> 7.7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ED2786" w:rsidRDefault="00ED2786" w:rsidP="00BF47D0">
            <w:pPr>
              <w:rPr>
                <w:szCs w:val="24"/>
              </w:rPr>
            </w:pPr>
            <w:r>
              <w:rPr>
                <w:szCs w:val="24"/>
              </w:rPr>
              <w:t>“Felony Firearm Offender Registration” Attachment</w:t>
            </w:r>
          </w:p>
        </w:tc>
      </w:tr>
    </w:tbl>
    <w:p w:rsidR="00ED2786" w:rsidRDefault="00ED2786" w:rsidP="00ED2786">
      <w:pPr>
        <w:tabs>
          <w:tab w:val="left" w:pos="1979"/>
        </w:tabs>
        <w:rPr>
          <w:szCs w:val="24"/>
        </w:rPr>
      </w:pPr>
    </w:p>
    <w:p w:rsidR="00B709E8" w:rsidRDefault="00B709E8" w:rsidP="00B709E8">
      <w:pPr>
        <w:rPr>
          <w:rFonts w:eastAsia="Calibri"/>
        </w:rPr>
      </w:pPr>
      <w:r>
        <w:rPr>
          <w:rFonts w:eastAsia="Calibri"/>
        </w:rPr>
        <w:t xml:space="preserve">The amendments become effective when they are published in the Official Advance Sheets, Washington Reports, 185 Wn.2d No. 10.  The anticipated publication date is August 2, 2016.  </w:t>
      </w:r>
    </w:p>
    <w:p w:rsidR="00B709E8" w:rsidRDefault="00B709E8" w:rsidP="00ED2786">
      <w:pPr>
        <w:rPr>
          <w:rFonts w:eastAsia="Calibri"/>
        </w:rPr>
      </w:pPr>
    </w:p>
    <w:p w:rsidR="00ED2786" w:rsidRDefault="00ED2786" w:rsidP="00ED2786">
      <w:pPr>
        <w:rPr>
          <w:color w:val="000000" w:themeColor="text1"/>
          <w:szCs w:val="24"/>
        </w:rPr>
      </w:pPr>
      <w:r>
        <w:rPr>
          <w:rFonts w:eastAsia="Calibri"/>
        </w:rPr>
        <w:t xml:space="preserve">The changes </w:t>
      </w:r>
      <w:r w:rsidRPr="00246C63">
        <w:rPr>
          <w:rFonts w:eastAsia="Calibri"/>
          <w:color w:val="000000" w:themeColor="text1"/>
        </w:rPr>
        <w:t>implement</w:t>
      </w:r>
      <w:r>
        <w:rPr>
          <w:rFonts w:eastAsia="Calibri"/>
          <w:color w:val="000000" w:themeColor="text1"/>
        </w:rPr>
        <w:t xml:space="preserve"> approved recommended changes and</w:t>
      </w:r>
      <w:r>
        <w:rPr>
          <w:color w:val="000000" w:themeColor="text1"/>
          <w:szCs w:val="24"/>
        </w:rPr>
        <w:t>:</w:t>
      </w:r>
    </w:p>
    <w:p w:rsidR="00ED2786" w:rsidRDefault="00ED2786" w:rsidP="00ED2786">
      <w:pPr>
        <w:rPr>
          <w:color w:val="000000" w:themeColor="text1"/>
          <w:szCs w:val="24"/>
        </w:rPr>
      </w:pPr>
    </w:p>
    <w:p w:rsidR="00ED2786" w:rsidRDefault="00ED2786" w:rsidP="00ED2786">
      <w:pPr>
        <w:pStyle w:val="ListParagraph"/>
        <w:numPr>
          <w:ilvl w:val="0"/>
          <w:numId w:val="29"/>
        </w:numPr>
        <w:tabs>
          <w:tab w:val="left" w:pos="1979"/>
        </w:tabs>
        <w:rPr>
          <w:szCs w:val="24"/>
        </w:rPr>
      </w:pPr>
      <w:r w:rsidRPr="00C96302">
        <w:rPr>
          <w:szCs w:val="24"/>
        </w:rPr>
        <w:t>Laws of 2016, Ch. 94</w:t>
      </w:r>
      <w:r>
        <w:rPr>
          <w:szCs w:val="24"/>
        </w:rPr>
        <w:t>, relating to the firearm conviction database</w:t>
      </w:r>
    </w:p>
    <w:p w:rsidR="00ED2786" w:rsidRDefault="00ED2786" w:rsidP="00ED2786">
      <w:pPr>
        <w:pStyle w:val="ListParagraph"/>
        <w:numPr>
          <w:ilvl w:val="0"/>
          <w:numId w:val="29"/>
        </w:numPr>
        <w:tabs>
          <w:tab w:val="left" w:pos="1979"/>
        </w:tabs>
        <w:rPr>
          <w:szCs w:val="24"/>
        </w:rPr>
      </w:pPr>
      <w:r w:rsidRPr="00DC076D">
        <w:rPr>
          <w:spacing w:val="-2"/>
          <w:szCs w:val="24"/>
        </w:rPr>
        <w:t>Laws of 2016, Ch. 136</w:t>
      </w:r>
      <w:r>
        <w:rPr>
          <w:szCs w:val="24"/>
        </w:rPr>
        <w:t>, relating to juvenile offenders - rehabilitation and integration</w:t>
      </w:r>
      <w:r w:rsidRPr="00E453F6">
        <w:rPr>
          <w:szCs w:val="24"/>
        </w:rPr>
        <w:t xml:space="preserve"> </w:t>
      </w:r>
    </w:p>
    <w:p w:rsidR="000C6624" w:rsidRPr="00491597" w:rsidRDefault="000C6624" w:rsidP="00670D9C">
      <w:pPr>
        <w:tabs>
          <w:tab w:val="left" w:pos="1979"/>
        </w:tabs>
        <w:rPr>
          <w:szCs w:val="24"/>
        </w:rPr>
      </w:pPr>
    </w:p>
    <w:p w:rsidR="000C6624" w:rsidRPr="00491597" w:rsidRDefault="000C6624" w:rsidP="00670D9C">
      <w:pPr>
        <w:tabs>
          <w:tab w:val="left" w:pos="1979"/>
        </w:tabs>
        <w:rPr>
          <w:szCs w:val="24"/>
        </w:rPr>
      </w:pPr>
      <w:r w:rsidRPr="00491597">
        <w:rPr>
          <w:szCs w:val="24"/>
        </w:rPr>
        <w:t xml:space="preserve">The following table contains detailed descriptions of the </w:t>
      </w:r>
      <w:r w:rsidR="00D74655">
        <w:rPr>
          <w:szCs w:val="24"/>
        </w:rPr>
        <w:t>proposed amendment</w:t>
      </w:r>
      <w:r w:rsidRPr="00491597">
        <w:rPr>
          <w:szCs w:val="24"/>
        </w:rPr>
        <w:t>:</w:t>
      </w:r>
    </w:p>
    <w:p w:rsidR="000C6624" w:rsidRPr="00083713" w:rsidRDefault="000C6624" w:rsidP="00670D9C">
      <w:pPr>
        <w:tabs>
          <w:tab w:val="left" w:pos="1979"/>
        </w:tabs>
        <w:rPr>
          <w:sz w:val="22"/>
        </w:rPr>
      </w:pPr>
    </w:p>
    <w:tbl>
      <w:tblPr>
        <w:tblStyle w:val="TableGrid"/>
        <w:tblW w:w="959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DC5F02" w:rsidTr="00DC5F02">
        <w:tc>
          <w:tcPr>
            <w:tcW w:w="9590" w:type="dxa"/>
          </w:tcPr>
          <w:p w:rsidR="00DC5F02" w:rsidRPr="0067583C" w:rsidRDefault="000C6624" w:rsidP="005614E2">
            <w:pPr>
              <w:rPr>
                <w:szCs w:val="24"/>
              </w:rPr>
            </w:pPr>
            <w:proofErr w:type="spellStart"/>
            <w:r w:rsidRPr="0067583C">
              <w:rPr>
                <w:b/>
                <w:szCs w:val="24"/>
              </w:rPr>
              <w:t>JuCR</w:t>
            </w:r>
            <w:proofErr w:type="spellEnd"/>
            <w:r w:rsidRPr="0067583C">
              <w:rPr>
                <w:b/>
                <w:szCs w:val="24"/>
              </w:rPr>
              <w:t xml:space="preserve"> 7.7, Statement on Plea of Guilty</w:t>
            </w:r>
          </w:p>
        </w:tc>
      </w:tr>
      <w:tr w:rsidR="004E3EED" w:rsidRPr="004E3EED" w:rsidTr="004E3EED">
        <w:trPr>
          <w:trHeight w:val="478"/>
        </w:trPr>
        <w:tc>
          <w:tcPr>
            <w:tcW w:w="9590" w:type="dxa"/>
          </w:tcPr>
          <w:p w:rsidR="00ED2786" w:rsidRDefault="00ED2786" w:rsidP="00ED2786">
            <w:pPr>
              <w:rPr>
                <w:color w:val="000000" w:themeColor="text1"/>
                <w:szCs w:val="24"/>
              </w:rPr>
            </w:pPr>
            <w:r w:rsidRPr="00DC076D">
              <w:rPr>
                <w:spacing w:val="-2"/>
                <w:szCs w:val="24"/>
              </w:rPr>
              <w:t>To implement Laws of 2016, Ch. 136,</w:t>
            </w:r>
            <w:r>
              <w:rPr>
                <w:spacing w:val="-2"/>
                <w:sz w:val="22"/>
              </w:rPr>
              <w:t xml:space="preserve"> </w:t>
            </w:r>
            <w:r w:rsidR="00B709E8">
              <w:rPr>
                <w:color w:val="000000" w:themeColor="text1"/>
                <w:szCs w:val="24"/>
              </w:rPr>
              <w:t>delete</w:t>
            </w:r>
            <w:r>
              <w:rPr>
                <w:color w:val="000000" w:themeColor="text1"/>
                <w:szCs w:val="24"/>
              </w:rPr>
              <w:t xml:space="preserve"> p</w:t>
            </w:r>
            <w:r w:rsidR="00B709E8">
              <w:rPr>
                <w:color w:val="000000" w:themeColor="text1"/>
                <w:szCs w:val="24"/>
              </w:rPr>
              <w:t>aragraph 12[A]</w:t>
            </w:r>
            <w:r>
              <w:rPr>
                <w:color w:val="000000" w:themeColor="text1"/>
                <w:szCs w:val="24"/>
              </w:rPr>
              <w:t>:</w:t>
            </w:r>
          </w:p>
          <w:p w:rsidR="00ED2786" w:rsidRDefault="00ED2786" w:rsidP="00ED2786">
            <w:pPr>
              <w:rPr>
                <w:color w:val="000000" w:themeColor="text1"/>
                <w:szCs w:val="24"/>
              </w:rPr>
            </w:pPr>
          </w:p>
          <w:p w:rsidR="00ED2786" w:rsidRPr="00ED2786" w:rsidRDefault="00ED2786" w:rsidP="00ED2786">
            <w:pPr>
              <w:tabs>
                <w:tab w:val="left" w:pos="630"/>
              </w:tabs>
              <w:ind w:left="1440" w:hanging="720"/>
              <w:rPr>
                <w:strike/>
                <w:szCs w:val="24"/>
              </w:rPr>
            </w:pPr>
            <w:r w:rsidRPr="00ED2786">
              <w:rPr>
                <w:strike/>
                <w:szCs w:val="24"/>
              </w:rPr>
              <w:t>[A]</w:t>
            </w:r>
            <w:r w:rsidRPr="00ED2786">
              <w:rPr>
                <w:strike/>
                <w:szCs w:val="24"/>
              </w:rPr>
              <w:tab/>
              <w:t>SUSPENSION/REVOCATION OF DRIVING PRIVILEGE FOR FIREARMS OR DRUGS:  I have been informed that if the offense that I am pleading guilty to involves a finding that I was armed with a firearm when I committed the offense or if the offense was a violation of RCW 9.41.040(2)(a)(iii) or chapters 66.44, 69.41, 69.50, or 69.52 and I was 13 years of age or older when I committed the offense, then the plea will result in the suspension or revoc</w:t>
            </w:r>
            <w:r>
              <w:rPr>
                <w:strike/>
                <w:szCs w:val="24"/>
              </w:rPr>
              <w:t>ation of my privilege to drive.</w:t>
            </w:r>
          </w:p>
          <w:p w:rsidR="00ED2786" w:rsidRDefault="00ED2786" w:rsidP="00ED2786">
            <w:pPr>
              <w:rPr>
                <w:color w:val="000000" w:themeColor="text1"/>
                <w:szCs w:val="24"/>
              </w:rPr>
            </w:pPr>
          </w:p>
          <w:p w:rsidR="00ED2786" w:rsidRDefault="00ED2786" w:rsidP="00ED278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and replaced with:</w:t>
            </w:r>
          </w:p>
          <w:p w:rsidR="00ED2786" w:rsidRDefault="00ED2786" w:rsidP="00ED2786">
            <w:pPr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ED2786" w:rsidRPr="009613B6" w:rsidRDefault="00ED2786" w:rsidP="00ED2786">
            <w:pPr>
              <w:tabs>
                <w:tab w:val="left" w:pos="720"/>
                <w:tab w:val="left" w:pos="1440"/>
              </w:tabs>
              <w:ind w:left="1440" w:hanging="720"/>
              <w:rPr>
                <w:szCs w:val="24"/>
                <w:u w:val="single"/>
              </w:rPr>
            </w:pPr>
            <w:r w:rsidRPr="009613B6">
              <w:rPr>
                <w:szCs w:val="24"/>
                <w:u w:val="single"/>
              </w:rPr>
              <w:t>[A]</w:t>
            </w:r>
            <w:r w:rsidRPr="009613B6">
              <w:rPr>
                <w:szCs w:val="24"/>
              </w:rPr>
              <w:tab/>
            </w:r>
            <w:r w:rsidRPr="009613B6">
              <w:rPr>
                <w:szCs w:val="24"/>
                <w:u w:val="single"/>
              </w:rPr>
              <w:t>SUSPENSION/REVOCATION OF DRIVING PRIVILEGE:  I have been informed that the Department of Licensing will be notified and my privilege to drive suspended or revoked:</w:t>
            </w:r>
          </w:p>
          <w:p w:rsidR="00ED2786" w:rsidRPr="009613B6" w:rsidRDefault="00ED2786" w:rsidP="00ED2786">
            <w:pPr>
              <w:rPr>
                <w:szCs w:val="24"/>
                <w:u w:val="single"/>
              </w:rPr>
            </w:pPr>
          </w:p>
          <w:p w:rsidR="00ED2786" w:rsidRPr="009613B6" w:rsidRDefault="00ED2786" w:rsidP="00ED2786">
            <w:pPr>
              <w:ind w:left="1440" w:right="90"/>
              <w:rPr>
                <w:b/>
                <w:bCs/>
                <w:szCs w:val="24"/>
                <w:u w:val="single"/>
              </w:rPr>
            </w:pPr>
            <w:r w:rsidRPr="009613B6">
              <w:rPr>
                <w:b/>
                <w:bCs/>
                <w:szCs w:val="24"/>
                <w:u w:val="single"/>
              </w:rPr>
              <w:t>Over 13 &amp; Alcohol, Drugs, UPFA &lt;18, or Armed with F/A (not first offense)</w:t>
            </w:r>
            <w:r w:rsidRPr="009613B6">
              <w:rPr>
                <w:bCs/>
                <w:szCs w:val="24"/>
                <w:u w:val="single"/>
              </w:rPr>
              <w:t>:</w:t>
            </w:r>
            <w:r w:rsidRPr="009613B6">
              <w:rPr>
                <w:szCs w:val="24"/>
                <w:u w:val="single"/>
              </w:rPr>
              <w:t xml:space="preserve">  (1) </w:t>
            </w:r>
            <w:r w:rsidRPr="009613B6">
              <w:rPr>
                <w:bCs/>
                <w:szCs w:val="24"/>
                <w:u w:val="single"/>
              </w:rPr>
              <w:t>If</w:t>
            </w:r>
            <w:r w:rsidRPr="009613B6">
              <w:rPr>
                <w:b/>
                <w:bCs/>
                <w:szCs w:val="24"/>
                <w:u w:val="single"/>
              </w:rPr>
              <w:t xml:space="preserve"> </w:t>
            </w:r>
            <w:r w:rsidRPr="009613B6">
              <w:rPr>
                <w:szCs w:val="24"/>
                <w:u w:val="single"/>
              </w:rPr>
              <w:t xml:space="preserve">the court finds me guilty of one of the following offenses and I was 13 years or older at the time I committed the offense: Alcohol under RCW 66.44; VUCSA under RCW 69.50; Legend drug under RCW 69.41; Imitation drugs under RCW 69.52; UPFA &lt; 18 RCW 9.41.040(2)(iv); and/or, an offense while Armed with a Firearm RCW 13.40.196; AND, (2) I have a prior offense for the same offense.  See, RCW 13.40.265.   </w:t>
            </w:r>
          </w:p>
          <w:p w:rsidR="00ED2786" w:rsidRPr="009613B6" w:rsidRDefault="00ED2786" w:rsidP="00ED2786">
            <w:pPr>
              <w:ind w:left="1350" w:right="90"/>
              <w:rPr>
                <w:b/>
                <w:bCs/>
                <w:szCs w:val="24"/>
                <w:u w:val="single"/>
              </w:rPr>
            </w:pPr>
          </w:p>
          <w:p w:rsidR="00ED2786" w:rsidRPr="009613B6" w:rsidRDefault="00ED2786" w:rsidP="00ED2786">
            <w:pPr>
              <w:ind w:left="1440" w:right="90"/>
              <w:rPr>
                <w:szCs w:val="24"/>
                <w:u w:val="single"/>
              </w:rPr>
            </w:pPr>
            <w:r w:rsidRPr="009613B6">
              <w:rPr>
                <w:b/>
                <w:bCs/>
                <w:szCs w:val="24"/>
                <w:u w:val="single"/>
              </w:rPr>
              <w:t>UPFA or Armed During Offense In Which Vehicle Used (with priors)</w:t>
            </w:r>
            <w:r w:rsidRPr="009613B6">
              <w:rPr>
                <w:bCs/>
                <w:szCs w:val="24"/>
                <w:u w:val="single"/>
              </w:rPr>
              <w:t>:</w:t>
            </w:r>
            <w:r w:rsidRPr="009613B6">
              <w:rPr>
                <w:szCs w:val="24"/>
                <w:u w:val="single"/>
              </w:rPr>
              <w:t xml:space="preserve"> </w:t>
            </w:r>
          </w:p>
          <w:p w:rsidR="00ED2786" w:rsidRPr="009613B6" w:rsidRDefault="00ED2786" w:rsidP="00ED2786">
            <w:pPr>
              <w:ind w:left="1440" w:right="90"/>
              <w:rPr>
                <w:b/>
                <w:bCs/>
                <w:szCs w:val="24"/>
                <w:u w:val="single"/>
              </w:rPr>
            </w:pPr>
            <w:r w:rsidRPr="009613B6">
              <w:rPr>
                <w:szCs w:val="24"/>
                <w:u w:val="single"/>
              </w:rPr>
              <w:t xml:space="preserve">(1) </w:t>
            </w:r>
            <w:r w:rsidRPr="009613B6">
              <w:rPr>
                <w:bCs/>
                <w:szCs w:val="24"/>
                <w:u w:val="single"/>
              </w:rPr>
              <w:t>If the court finds me guilty of one of the following offenses</w:t>
            </w:r>
            <w:r w:rsidRPr="009613B6">
              <w:rPr>
                <w:szCs w:val="24"/>
                <w:u w:val="single"/>
              </w:rPr>
              <w:t>: UPFA 1 or 2 under RCW 9.41.040; and/or, an offense while Armed with a Firearm RCW 13.40.196 during which the court found a motor vehicle served an integral function during the offense; AND, (2) I previously committed one or more of the following offenses: Alcohol under RCW 66.44; VUCSA under RCW 69.50; Legend drug under RCW 69.41; Imitation drugs under RCW 69.52; UPFA under RCW 9.41.040; and/or, an offense while Armed with a Firearm RCW 13.40.196.  See, RCW 9.41.040(5).</w:t>
            </w:r>
          </w:p>
          <w:p w:rsidR="00ED2786" w:rsidRPr="009613B6" w:rsidRDefault="00ED2786" w:rsidP="00ED2786">
            <w:pPr>
              <w:pStyle w:val="ListParagraph"/>
              <w:rPr>
                <w:b/>
                <w:bCs/>
                <w:szCs w:val="24"/>
                <w:u w:val="single"/>
              </w:rPr>
            </w:pPr>
          </w:p>
          <w:p w:rsidR="00ED2786" w:rsidRPr="009613B6" w:rsidRDefault="00ED2786" w:rsidP="00ED2786">
            <w:pPr>
              <w:ind w:left="1440" w:right="90"/>
              <w:rPr>
                <w:b/>
                <w:bCs/>
                <w:szCs w:val="24"/>
                <w:u w:val="single"/>
              </w:rPr>
            </w:pPr>
            <w:r w:rsidRPr="009613B6">
              <w:rPr>
                <w:b/>
                <w:bCs/>
                <w:szCs w:val="24"/>
                <w:u w:val="single"/>
              </w:rPr>
              <w:t>Certain Motor Vehicle Offenses</w:t>
            </w:r>
            <w:r w:rsidRPr="009613B6">
              <w:rPr>
                <w:szCs w:val="24"/>
                <w:u w:val="single"/>
              </w:rPr>
              <w:t xml:space="preserve"> – </w:t>
            </w:r>
            <w:r w:rsidRPr="009613B6">
              <w:rPr>
                <w:bCs/>
                <w:szCs w:val="24"/>
                <w:u w:val="single"/>
              </w:rPr>
              <w:t>If the court finds me guilty of one of the following offenses</w:t>
            </w:r>
            <w:r w:rsidRPr="009613B6">
              <w:rPr>
                <w:szCs w:val="24"/>
                <w:u w:val="single"/>
              </w:rPr>
              <w:t>: DUI; Physical Control; DWLS 1&amp;2; Vehicular Assault/Homicide; Hit &amp; Run Attended; Reckless Driving; any felony which a vehicle used in commission (except TMVOOP2 where the court finds I was a passenger only in committing the offense); False Statements under RCW 46; Felony Elude; Unattended Child in Running Vehicle (2</w:t>
            </w:r>
            <w:r w:rsidRPr="009613B6">
              <w:rPr>
                <w:szCs w:val="24"/>
                <w:u w:val="single"/>
                <w:vertAlign w:val="superscript"/>
              </w:rPr>
              <w:t>nd</w:t>
            </w:r>
            <w:r w:rsidRPr="009613B6">
              <w:rPr>
                <w:szCs w:val="24"/>
                <w:u w:val="single"/>
              </w:rPr>
              <w:t xml:space="preserve"> or subsequent conviction); Reckless Endangerment of Road Workers; and/or Theft of Motor Vehicle Fuel.  See, RCW 46.20.285, 46.61.5055(9), 46.20.342(2), 46.61.524, 46.52.020(6), 46.61.500(2), 46.61.024(3), 46.61.685(2), 46.61.527(5), 46.61.740(2), and, 46.20.270.  </w:t>
            </w:r>
          </w:p>
          <w:p w:rsidR="00ED2786" w:rsidRPr="009613B6" w:rsidRDefault="00ED2786" w:rsidP="00ED2786">
            <w:pPr>
              <w:rPr>
                <w:color w:val="000000" w:themeColor="text1"/>
                <w:szCs w:val="24"/>
              </w:rPr>
            </w:pPr>
          </w:p>
          <w:p w:rsidR="0067583C" w:rsidRPr="009613B6" w:rsidRDefault="00B709E8" w:rsidP="00E72060">
            <w:pPr>
              <w:tabs>
                <w:tab w:val="left" w:pos="1440"/>
                <w:tab w:val="left" w:pos="2160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Delete f</w:t>
            </w:r>
            <w:r w:rsidR="00ED2786" w:rsidRPr="009613B6">
              <w:rPr>
                <w:szCs w:val="24"/>
              </w:rPr>
              <w:t>ormer p</w:t>
            </w:r>
            <w:r>
              <w:rPr>
                <w:szCs w:val="24"/>
              </w:rPr>
              <w:t>aragraph 12[B]</w:t>
            </w:r>
            <w:r w:rsidR="00ED2786" w:rsidRPr="009613B6">
              <w:rPr>
                <w:szCs w:val="24"/>
              </w:rPr>
              <w:t>:</w:t>
            </w:r>
          </w:p>
          <w:p w:rsidR="009613B6" w:rsidRPr="009613B6" w:rsidRDefault="009613B6" w:rsidP="00E72060">
            <w:pPr>
              <w:tabs>
                <w:tab w:val="left" w:pos="1440"/>
                <w:tab w:val="left" w:pos="2160"/>
              </w:tabs>
              <w:spacing w:before="120"/>
              <w:rPr>
                <w:szCs w:val="24"/>
              </w:rPr>
            </w:pPr>
          </w:p>
          <w:p w:rsidR="009613B6" w:rsidRPr="009613B6" w:rsidRDefault="009613B6" w:rsidP="009613B6">
            <w:pPr>
              <w:tabs>
                <w:tab w:val="left" w:pos="630"/>
              </w:tabs>
              <w:ind w:left="1440" w:hanging="720"/>
              <w:rPr>
                <w:strike/>
                <w:szCs w:val="24"/>
              </w:rPr>
            </w:pPr>
            <w:r w:rsidRPr="009613B6">
              <w:rPr>
                <w:strike/>
                <w:szCs w:val="24"/>
              </w:rPr>
              <w:t>B]</w:t>
            </w:r>
            <w:r w:rsidRPr="009613B6">
              <w:rPr>
                <w:strike/>
                <w:szCs w:val="24"/>
              </w:rPr>
              <w:tab/>
              <w:t xml:space="preserve">SUSPENSION/REVOCATION OF DRIVING PRIVILEGE FOR DRIVING OFFENSES:  I have been informed that if the offense that I am pleading guilty to is any felony in the commission of which a motor vehicle was used, reckless driving, driving or being in physical control of a motor vehicle while under the influence of intoxicants, driving while license suspended or revoked, vehicular assault, vehicular homicide, hit and run, </w:t>
            </w:r>
            <w:r w:rsidRPr="009613B6">
              <w:rPr>
                <w:strike/>
                <w:szCs w:val="24"/>
              </w:rPr>
              <w:lastRenderedPageBreak/>
              <w:t>theft of motor vehicle fuel, or attempting to elude a pursuing police vehicle, the plea will result in the suspension or revocation of my privilege to drive.</w:t>
            </w:r>
          </w:p>
          <w:p w:rsidR="009613B6" w:rsidRPr="009613B6" w:rsidRDefault="009613B6" w:rsidP="009613B6">
            <w:pPr>
              <w:tabs>
                <w:tab w:val="left" w:pos="630"/>
              </w:tabs>
              <w:rPr>
                <w:szCs w:val="24"/>
              </w:rPr>
            </w:pPr>
          </w:p>
          <w:p w:rsidR="009613B6" w:rsidRPr="009613B6" w:rsidRDefault="009613B6" w:rsidP="009613B6">
            <w:pPr>
              <w:tabs>
                <w:tab w:val="left" w:pos="630"/>
              </w:tabs>
              <w:rPr>
                <w:szCs w:val="24"/>
              </w:rPr>
            </w:pPr>
            <w:proofErr w:type="gramStart"/>
            <w:r w:rsidRPr="009613B6">
              <w:rPr>
                <w:szCs w:val="24"/>
              </w:rPr>
              <w:t>because</w:t>
            </w:r>
            <w:proofErr w:type="gramEnd"/>
            <w:r w:rsidRPr="009613B6">
              <w:rPr>
                <w:szCs w:val="24"/>
              </w:rPr>
              <w:t xml:space="preserve"> its provisions were moved to new paragraph 12[A], </w:t>
            </w:r>
            <w:r w:rsidRPr="009613B6">
              <w:rPr>
                <w:b/>
                <w:szCs w:val="24"/>
                <w:u w:val="single"/>
              </w:rPr>
              <w:t>Certain Motor Vehicle Offenses.</w:t>
            </w:r>
          </w:p>
          <w:p w:rsidR="00ED2786" w:rsidRDefault="00ED2786" w:rsidP="009613B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ED2786" w:rsidRPr="009613B6" w:rsidRDefault="00B709E8" w:rsidP="009613B6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  <w:r>
              <w:rPr>
                <w:szCs w:val="24"/>
              </w:rPr>
              <w:t>Renumber the remaining paragraphs</w:t>
            </w:r>
            <w:r w:rsidR="009613B6" w:rsidRPr="009613B6">
              <w:rPr>
                <w:szCs w:val="24"/>
              </w:rPr>
              <w:t>.</w:t>
            </w:r>
          </w:p>
          <w:p w:rsidR="009613B6" w:rsidRDefault="009613B6" w:rsidP="009613B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  <w:p w:rsidR="009613B6" w:rsidRDefault="009613B6" w:rsidP="009613B6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  <w:r>
              <w:rPr>
                <w:sz w:val="22"/>
              </w:rPr>
              <w:t xml:space="preserve">As part of implementing </w:t>
            </w:r>
            <w:r w:rsidRPr="00C96302">
              <w:rPr>
                <w:szCs w:val="24"/>
              </w:rPr>
              <w:t>Laws of 2016, Ch. 94</w:t>
            </w:r>
            <w:r>
              <w:rPr>
                <w:szCs w:val="24"/>
              </w:rPr>
              <w:t xml:space="preserve">, </w:t>
            </w:r>
            <w:r w:rsidR="00B709E8">
              <w:rPr>
                <w:szCs w:val="24"/>
              </w:rPr>
              <w:t xml:space="preserve">change </w:t>
            </w:r>
            <w:r>
              <w:rPr>
                <w:szCs w:val="24"/>
              </w:rPr>
              <w:t>p</w:t>
            </w:r>
            <w:r w:rsidR="00B709E8">
              <w:rPr>
                <w:szCs w:val="24"/>
              </w:rPr>
              <w:t>aragraph 12[L]</w:t>
            </w:r>
            <w:r>
              <w:rPr>
                <w:szCs w:val="24"/>
              </w:rPr>
              <w:t xml:space="preserve"> as follows:</w:t>
            </w:r>
          </w:p>
          <w:p w:rsidR="009613B6" w:rsidRDefault="009613B6" w:rsidP="009613B6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  <w:p w:rsidR="009613B6" w:rsidRPr="009613B6" w:rsidRDefault="009613B6" w:rsidP="009613B6">
            <w:pPr>
              <w:tabs>
                <w:tab w:val="left" w:pos="720"/>
                <w:tab w:val="left" w:pos="1440"/>
              </w:tabs>
              <w:ind w:left="1440" w:hanging="30"/>
              <w:rPr>
                <w:szCs w:val="24"/>
              </w:rPr>
            </w:pPr>
            <w:r w:rsidRPr="009613B6">
              <w:rPr>
                <w:szCs w:val="24"/>
              </w:rPr>
              <w:t xml:space="preserve">FELONY FIREARM OFFENDER REGISTRATION:  </w:t>
            </w:r>
            <w:r w:rsidRPr="009613B6">
              <w:rPr>
                <w:spacing w:val="-2"/>
                <w:szCs w:val="24"/>
              </w:rPr>
              <w:t xml:space="preserve">I </w:t>
            </w:r>
            <w:r w:rsidRPr="009613B6">
              <w:rPr>
                <w:strike/>
                <w:spacing w:val="-2"/>
                <w:szCs w:val="24"/>
              </w:rPr>
              <w:t xml:space="preserve">may be required to register as </w:t>
            </w:r>
            <w:proofErr w:type="gramStart"/>
            <w:r w:rsidRPr="009613B6">
              <w:rPr>
                <w:strike/>
                <w:spacing w:val="-2"/>
                <w:szCs w:val="24"/>
              </w:rPr>
              <w:t>a</w:t>
            </w:r>
            <w:proofErr w:type="gramEnd"/>
            <w:r w:rsidRPr="009613B6">
              <w:rPr>
                <w:spacing w:val="-2"/>
                <w:szCs w:val="24"/>
              </w:rPr>
              <w:t xml:space="preserve"> </w:t>
            </w:r>
            <w:r w:rsidRPr="009613B6">
              <w:rPr>
                <w:spacing w:val="-2"/>
                <w:szCs w:val="24"/>
                <w:u w:val="single"/>
              </w:rPr>
              <w:t>am subject to court ordered</w:t>
            </w:r>
            <w:r w:rsidRPr="009613B6">
              <w:rPr>
                <w:spacing w:val="-2"/>
                <w:szCs w:val="24"/>
              </w:rPr>
              <w:t xml:space="preserve"> felony firearm offender </w:t>
            </w:r>
            <w:r w:rsidRPr="009613B6">
              <w:rPr>
                <w:spacing w:val="-2"/>
                <w:szCs w:val="24"/>
                <w:u w:val="single"/>
              </w:rPr>
              <w:t>registration pursuant to</w:t>
            </w:r>
            <w:r w:rsidRPr="009613B6">
              <w:rPr>
                <w:spacing w:val="-2"/>
                <w:szCs w:val="24"/>
              </w:rPr>
              <w:t xml:space="preserve"> </w:t>
            </w:r>
            <w:r w:rsidRPr="009613B6">
              <w:rPr>
                <w:strike/>
                <w:spacing w:val="-2"/>
                <w:szCs w:val="24"/>
              </w:rPr>
              <w:t>under</w:t>
            </w:r>
            <w:r w:rsidRPr="009613B6">
              <w:rPr>
                <w:spacing w:val="-2"/>
                <w:szCs w:val="24"/>
              </w:rPr>
              <w:t xml:space="preserve"> RCW 9.41.330. </w:t>
            </w:r>
            <w:r w:rsidRPr="009613B6">
              <w:rPr>
                <w:szCs w:val="24"/>
              </w:rPr>
              <w:t xml:space="preserve">  </w:t>
            </w:r>
            <w:r w:rsidRPr="009613B6">
              <w:rPr>
                <w:spacing w:val="-2"/>
                <w:szCs w:val="24"/>
              </w:rPr>
              <w:t>The specific registration requirements are in the “Felony Firearm Offender Registration” Attachment.</w:t>
            </w:r>
          </w:p>
          <w:p w:rsidR="009613B6" w:rsidRPr="0067583C" w:rsidRDefault="009613B6" w:rsidP="009613B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</w:tc>
      </w:tr>
      <w:tr w:rsidR="0067583C" w:rsidRPr="004E3EED" w:rsidTr="0067583C">
        <w:trPr>
          <w:trHeight w:val="190"/>
        </w:trPr>
        <w:tc>
          <w:tcPr>
            <w:tcW w:w="9590" w:type="dxa"/>
          </w:tcPr>
          <w:p w:rsidR="0067583C" w:rsidRPr="0067583C" w:rsidRDefault="0067583C" w:rsidP="00E72060">
            <w:pPr>
              <w:tabs>
                <w:tab w:val="left" w:pos="1440"/>
                <w:tab w:val="left" w:pos="2160"/>
              </w:tabs>
              <w:rPr>
                <w:b/>
                <w:szCs w:val="24"/>
              </w:rPr>
            </w:pPr>
            <w:proofErr w:type="spellStart"/>
            <w:r w:rsidRPr="0067583C">
              <w:rPr>
                <w:b/>
                <w:szCs w:val="24"/>
              </w:rPr>
              <w:lastRenderedPageBreak/>
              <w:t>JuCR</w:t>
            </w:r>
            <w:proofErr w:type="spellEnd"/>
            <w:r w:rsidRPr="0067583C">
              <w:rPr>
                <w:b/>
                <w:szCs w:val="24"/>
              </w:rPr>
              <w:t xml:space="preserve"> 7.7, “</w:t>
            </w:r>
            <w:r w:rsidR="00ED2786">
              <w:rPr>
                <w:b/>
                <w:szCs w:val="24"/>
              </w:rPr>
              <w:t xml:space="preserve">Felony Firearm </w:t>
            </w:r>
            <w:r w:rsidRPr="0067583C">
              <w:rPr>
                <w:b/>
                <w:szCs w:val="24"/>
              </w:rPr>
              <w:t>Offender Registration” Attachment</w:t>
            </w:r>
          </w:p>
        </w:tc>
      </w:tr>
      <w:tr w:rsidR="0067583C" w:rsidRPr="004E3EED" w:rsidTr="004E3EED">
        <w:trPr>
          <w:trHeight w:val="478"/>
        </w:trPr>
        <w:tc>
          <w:tcPr>
            <w:tcW w:w="9590" w:type="dxa"/>
          </w:tcPr>
          <w:p w:rsidR="00ED2786" w:rsidRPr="0058246A" w:rsidRDefault="00ED2786" w:rsidP="00ED2786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rPr>
                <w:szCs w:val="24"/>
              </w:rPr>
            </w:pPr>
            <w:r w:rsidRPr="0058246A">
              <w:rPr>
                <w:szCs w:val="24"/>
              </w:rPr>
              <w:t xml:space="preserve">Laws of 2016, Ch. 94, §1 amends RCW 9.41.330 by adding new subsections “(3)” and “(4)”.  To implement the changes, </w:t>
            </w:r>
            <w:r w:rsidR="00B709E8">
              <w:rPr>
                <w:szCs w:val="24"/>
              </w:rPr>
              <w:t xml:space="preserve">change </w:t>
            </w:r>
            <w:r w:rsidRPr="0058246A">
              <w:rPr>
                <w:szCs w:val="24"/>
              </w:rPr>
              <w:t>the introduction in paragraph 1, General Applicability and Requirements, as follows:</w:t>
            </w:r>
          </w:p>
          <w:p w:rsidR="00ED2786" w:rsidRPr="0058246A" w:rsidRDefault="00ED2786" w:rsidP="00ED2786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rPr>
                <w:szCs w:val="24"/>
              </w:rPr>
            </w:pPr>
          </w:p>
          <w:p w:rsidR="00ED2786" w:rsidRPr="0058246A" w:rsidRDefault="00ED2786" w:rsidP="00ED2786">
            <w:pPr>
              <w:tabs>
                <w:tab w:val="left" w:pos="7740"/>
              </w:tabs>
              <w:ind w:left="360"/>
              <w:rPr>
                <w:spacing w:val="-2"/>
                <w:szCs w:val="24"/>
              </w:rPr>
            </w:pPr>
            <w:r w:rsidRPr="0058246A">
              <w:rPr>
                <w:b/>
                <w:spacing w:val="-2"/>
                <w:szCs w:val="24"/>
              </w:rPr>
              <w:t>1.  General Applicability and Requirements</w:t>
            </w:r>
            <w:r w:rsidRPr="0058246A">
              <w:rPr>
                <w:spacing w:val="-2"/>
                <w:szCs w:val="24"/>
              </w:rPr>
              <w:t>:  The defendant is required to register because this crime involves a felony firearm offense as defined in RCW 9.41.010, and</w:t>
            </w:r>
            <w:r w:rsidRPr="0058246A">
              <w:rPr>
                <w:spacing w:val="-2"/>
                <w:szCs w:val="24"/>
                <w:u w:val="single"/>
              </w:rPr>
              <w:t xml:space="preserve">: </w:t>
            </w:r>
          </w:p>
          <w:p w:rsidR="00ED2786" w:rsidRPr="0058246A" w:rsidRDefault="00ED2786" w:rsidP="00ED2786">
            <w:pPr>
              <w:numPr>
                <w:ilvl w:val="0"/>
                <w:numId w:val="30"/>
              </w:numPr>
              <w:tabs>
                <w:tab w:val="left" w:pos="360"/>
                <w:tab w:val="left" w:pos="77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-2"/>
                <w:szCs w:val="24"/>
              </w:rPr>
            </w:pPr>
            <w:r w:rsidRPr="0058246A">
              <w:rPr>
                <w:spacing w:val="-2"/>
                <w:szCs w:val="24"/>
              </w:rPr>
              <w:t>after considering statutory factors, the court decided the defendant must register</w:t>
            </w:r>
            <w:r w:rsidRPr="001823DB">
              <w:rPr>
                <w:spacing w:val="-2"/>
                <w:szCs w:val="24"/>
                <w:u w:val="single"/>
              </w:rPr>
              <w:t>; or</w:t>
            </w:r>
          </w:p>
          <w:p w:rsidR="00ED2786" w:rsidRPr="0058246A" w:rsidRDefault="00ED2786" w:rsidP="00ED2786">
            <w:pPr>
              <w:numPr>
                <w:ilvl w:val="0"/>
                <w:numId w:val="30"/>
              </w:numPr>
              <w:tabs>
                <w:tab w:val="left" w:pos="360"/>
                <w:tab w:val="left" w:pos="77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-2"/>
                <w:szCs w:val="24"/>
                <w:u w:val="single"/>
              </w:rPr>
            </w:pPr>
            <w:r w:rsidRPr="0058246A">
              <w:rPr>
                <w:spacing w:val="-2"/>
                <w:szCs w:val="24"/>
                <w:u w:val="single"/>
              </w:rPr>
              <w:t xml:space="preserve">the offense was committed in conjunction with </w:t>
            </w:r>
            <w:r w:rsidRPr="0058246A">
              <w:rPr>
                <w:noProof/>
                <w:szCs w:val="24"/>
                <w:u w:val="single"/>
              </w:rPr>
              <w:t xml:space="preserve">an offense committed against a person under the age of 18, or a serious violent offense or offense involving sexual motivation as defined in RCW 9.94A.030.  </w:t>
            </w:r>
          </w:p>
          <w:p w:rsidR="0067583C" w:rsidRPr="0067583C" w:rsidRDefault="0067583C" w:rsidP="00ED2786">
            <w:pPr>
              <w:tabs>
                <w:tab w:val="left" w:pos="1440"/>
                <w:tab w:val="left" w:pos="2160"/>
              </w:tabs>
              <w:rPr>
                <w:sz w:val="22"/>
              </w:rPr>
            </w:pPr>
          </w:p>
        </w:tc>
      </w:tr>
    </w:tbl>
    <w:p w:rsidR="003370EA" w:rsidRPr="003370EA" w:rsidRDefault="003370EA" w:rsidP="00346A34">
      <w:pPr>
        <w:rPr>
          <w:sz w:val="22"/>
        </w:rPr>
      </w:pPr>
    </w:p>
    <w:sectPr w:rsidR="003370EA" w:rsidRPr="003370EA" w:rsidSect="0040109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83" w:rsidRDefault="00D91683" w:rsidP="0040109A">
      <w:r>
        <w:separator/>
      </w:r>
    </w:p>
  </w:endnote>
  <w:endnote w:type="continuationSeparator" w:id="0">
    <w:p w:rsidR="00D91683" w:rsidRDefault="00D91683" w:rsidP="004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83" w:rsidRDefault="00D91683" w:rsidP="0040109A">
      <w:r>
        <w:separator/>
      </w:r>
    </w:p>
  </w:footnote>
  <w:footnote w:type="continuationSeparator" w:id="0">
    <w:p w:rsidR="00D91683" w:rsidRDefault="00D91683" w:rsidP="0040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3" w:rsidRDefault="00B709E8">
    <w:pPr>
      <w:pStyle w:val="Header"/>
      <w:rPr>
        <w:sz w:val="20"/>
        <w:szCs w:val="20"/>
      </w:rPr>
    </w:pPr>
    <w:r>
      <w:rPr>
        <w:sz w:val="20"/>
        <w:szCs w:val="20"/>
      </w:rPr>
      <w:t>Judicial Community and Legal Community</w:t>
    </w:r>
  </w:p>
  <w:p w:rsidR="00D91683" w:rsidRDefault="00B709E8">
    <w:pPr>
      <w:pStyle w:val="Header"/>
      <w:rPr>
        <w:sz w:val="20"/>
        <w:szCs w:val="20"/>
      </w:rPr>
    </w:pPr>
    <w:r>
      <w:rPr>
        <w:sz w:val="20"/>
        <w:szCs w:val="20"/>
      </w:rPr>
      <w:t xml:space="preserve">July </w:t>
    </w:r>
    <w:r w:rsidR="00E5647B">
      <w:rPr>
        <w:sz w:val="20"/>
        <w:szCs w:val="20"/>
      </w:rPr>
      <w:t>19</w:t>
    </w:r>
    <w:r>
      <w:rPr>
        <w:sz w:val="20"/>
        <w:szCs w:val="20"/>
      </w:rPr>
      <w:t>,</w:t>
    </w:r>
    <w:r w:rsidR="00ED2786">
      <w:rPr>
        <w:sz w:val="20"/>
        <w:szCs w:val="20"/>
      </w:rPr>
      <w:t xml:space="preserve"> 2016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:rsidR="00D91683" w:rsidRDefault="00D91683">
        <w:r w:rsidRPr="005342E7">
          <w:rPr>
            <w:sz w:val="20"/>
            <w:szCs w:val="20"/>
          </w:rPr>
          <w:t xml:space="preserve">Page </w:t>
        </w:r>
        <w:r w:rsidR="00B86297" w:rsidRPr="005342E7">
          <w:rPr>
            <w:sz w:val="20"/>
            <w:szCs w:val="20"/>
          </w:rPr>
          <w:fldChar w:fldCharType="begin"/>
        </w:r>
        <w:r w:rsidRPr="005342E7">
          <w:rPr>
            <w:sz w:val="20"/>
            <w:szCs w:val="20"/>
          </w:rPr>
          <w:instrText xml:space="preserve"> PAGE </w:instrText>
        </w:r>
        <w:r w:rsidR="00B86297" w:rsidRPr="005342E7">
          <w:rPr>
            <w:sz w:val="20"/>
            <w:szCs w:val="20"/>
          </w:rPr>
          <w:fldChar w:fldCharType="separate"/>
        </w:r>
        <w:r w:rsidR="00E5647B">
          <w:rPr>
            <w:noProof/>
            <w:sz w:val="20"/>
            <w:szCs w:val="20"/>
          </w:rPr>
          <w:t>3</w:t>
        </w:r>
        <w:r w:rsidR="00B86297" w:rsidRPr="005342E7">
          <w:rPr>
            <w:sz w:val="20"/>
            <w:szCs w:val="20"/>
          </w:rPr>
          <w:fldChar w:fldCharType="end"/>
        </w:r>
        <w:r w:rsidRPr="005342E7">
          <w:rPr>
            <w:sz w:val="20"/>
            <w:szCs w:val="20"/>
          </w:rPr>
          <w:t xml:space="preserve"> of </w:t>
        </w:r>
        <w:r w:rsidR="00B86297" w:rsidRPr="005342E7">
          <w:rPr>
            <w:sz w:val="20"/>
            <w:szCs w:val="20"/>
          </w:rPr>
          <w:fldChar w:fldCharType="begin"/>
        </w:r>
        <w:r w:rsidRPr="005342E7">
          <w:rPr>
            <w:sz w:val="20"/>
            <w:szCs w:val="20"/>
          </w:rPr>
          <w:instrText xml:space="preserve"> NUMPAGES  </w:instrText>
        </w:r>
        <w:r w:rsidR="00B86297" w:rsidRPr="005342E7">
          <w:rPr>
            <w:sz w:val="20"/>
            <w:szCs w:val="20"/>
          </w:rPr>
          <w:fldChar w:fldCharType="separate"/>
        </w:r>
        <w:r w:rsidR="00E5647B">
          <w:rPr>
            <w:noProof/>
            <w:sz w:val="20"/>
            <w:szCs w:val="20"/>
          </w:rPr>
          <w:t>3</w:t>
        </w:r>
        <w:r w:rsidR="00B86297" w:rsidRPr="005342E7">
          <w:rPr>
            <w:sz w:val="20"/>
            <w:szCs w:val="20"/>
          </w:rPr>
          <w:fldChar w:fldCharType="end"/>
        </w:r>
      </w:p>
    </w:sdtContent>
  </w:sdt>
  <w:p w:rsidR="00D91683" w:rsidRDefault="00D91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3EB"/>
    <w:multiLevelType w:val="hybridMultilevel"/>
    <w:tmpl w:val="790A1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4BF0"/>
    <w:multiLevelType w:val="hybridMultilevel"/>
    <w:tmpl w:val="9B1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63A"/>
    <w:multiLevelType w:val="hybridMultilevel"/>
    <w:tmpl w:val="33F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6B41"/>
    <w:multiLevelType w:val="hybridMultilevel"/>
    <w:tmpl w:val="242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36C"/>
    <w:multiLevelType w:val="hybridMultilevel"/>
    <w:tmpl w:val="038A15CC"/>
    <w:lvl w:ilvl="0" w:tplc="36DCF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E86"/>
    <w:multiLevelType w:val="hybridMultilevel"/>
    <w:tmpl w:val="8394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55500"/>
    <w:multiLevelType w:val="hybridMultilevel"/>
    <w:tmpl w:val="6AA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730E2"/>
    <w:multiLevelType w:val="hybridMultilevel"/>
    <w:tmpl w:val="F55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52130"/>
    <w:multiLevelType w:val="hybridMultilevel"/>
    <w:tmpl w:val="BEC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25115"/>
    <w:multiLevelType w:val="hybridMultilevel"/>
    <w:tmpl w:val="99F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5C29"/>
    <w:multiLevelType w:val="hybridMultilevel"/>
    <w:tmpl w:val="A2E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82843"/>
    <w:multiLevelType w:val="hybridMultilevel"/>
    <w:tmpl w:val="AA9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2679B"/>
    <w:multiLevelType w:val="hybridMultilevel"/>
    <w:tmpl w:val="C51C43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E8F064E"/>
    <w:multiLevelType w:val="hybridMultilevel"/>
    <w:tmpl w:val="60889830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B7D40"/>
    <w:multiLevelType w:val="hybridMultilevel"/>
    <w:tmpl w:val="A206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256C1"/>
    <w:multiLevelType w:val="hybridMultilevel"/>
    <w:tmpl w:val="F228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1034"/>
    <w:multiLevelType w:val="hybridMultilevel"/>
    <w:tmpl w:val="987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50C0"/>
    <w:multiLevelType w:val="hybridMultilevel"/>
    <w:tmpl w:val="301E50A2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A4C98"/>
    <w:multiLevelType w:val="hybridMultilevel"/>
    <w:tmpl w:val="6552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B27A8"/>
    <w:multiLevelType w:val="hybridMultilevel"/>
    <w:tmpl w:val="A4106148"/>
    <w:lvl w:ilvl="0" w:tplc="3B5C91EC">
      <w:start w:val="1"/>
      <w:numFmt w:val="decimal"/>
      <w:lvlText w:val="(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B10AA"/>
    <w:multiLevelType w:val="hybridMultilevel"/>
    <w:tmpl w:val="C9B017C0"/>
    <w:lvl w:ilvl="0" w:tplc="7D02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C7978"/>
    <w:multiLevelType w:val="hybridMultilevel"/>
    <w:tmpl w:val="EBC6AB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6B6EC1"/>
    <w:multiLevelType w:val="hybridMultilevel"/>
    <w:tmpl w:val="0756F2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267B3D"/>
    <w:multiLevelType w:val="hybridMultilevel"/>
    <w:tmpl w:val="6BC007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DEC5219"/>
    <w:multiLevelType w:val="hybridMultilevel"/>
    <w:tmpl w:val="94261E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4EC4CD3"/>
    <w:multiLevelType w:val="hybridMultilevel"/>
    <w:tmpl w:val="12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2FAA"/>
    <w:multiLevelType w:val="hybridMultilevel"/>
    <w:tmpl w:val="24C4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633BDD"/>
    <w:multiLevelType w:val="hybridMultilevel"/>
    <w:tmpl w:val="3708A4B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03694"/>
    <w:multiLevelType w:val="hybridMultilevel"/>
    <w:tmpl w:val="151E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37316"/>
    <w:multiLevelType w:val="hybridMultilevel"/>
    <w:tmpl w:val="C91247C0"/>
    <w:lvl w:ilvl="0" w:tplc="3B5C91E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24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28"/>
  </w:num>
  <w:num w:numId="10">
    <w:abstractNumId w:val="8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0"/>
  </w:num>
  <w:num w:numId="16">
    <w:abstractNumId w:val="26"/>
  </w:num>
  <w:num w:numId="17">
    <w:abstractNumId w:val="21"/>
  </w:num>
  <w:num w:numId="18">
    <w:abstractNumId w:val="22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4"/>
  </w:num>
  <w:num w:numId="27">
    <w:abstractNumId w:val="9"/>
  </w:num>
  <w:num w:numId="28">
    <w:abstractNumId w:val="20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136CE"/>
    <w:rsid w:val="00014DC7"/>
    <w:rsid w:val="000177CF"/>
    <w:rsid w:val="000205AA"/>
    <w:rsid w:val="00024341"/>
    <w:rsid w:val="000245E1"/>
    <w:rsid w:val="00037126"/>
    <w:rsid w:val="00043A2A"/>
    <w:rsid w:val="000505BB"/>
    <w:rsid w:val="00056D92"/>
    <w:rsid w:val="00061673"/>
    <w:rsid w:val="00063F9B"/>
    <w:rsid w:val="00065025"/>
    <w:rsid w:val="00067B8E"/>
    <w:rsid w:val="000709EF"/>
    <w:rsid w:val="00077F8F"/>
    <w:rsid w:val="00083713"/>
    <w:rsid w:val="000916A6"/>
    <w:rsid w:val="00093C5B"/>
    <w:rsid w:val="0009487D"/>
    <w:rsid w:val="000A2199"/>
    <w:rsid w:val="000A6D82"/>
    <w:rsid w:val="000B5995"/>
    <w:rsid w:val="000C0C36"/>
    <w:rsid w:val="000C2474"/>
    <w:rsid w:val="000C4D2B"/>
    <w:rsid w:val="000C6624"/>
    <w:rsid w:val="000C777D"/>
    <w:rsid w:val="000E7CDD"/>
    <w:rsid w:val="000F06A1"/>
    <w:rsid w:val="0010038E"/>
    <w:rsid w:val="0011294D"/>
    <w:rsid w:val="00115A76"/>
    <w:rsid w:val="00130C6B"/>
    <w:rsid w:val="001346F5"/>
    <w:rsid w:val="00175869"/>
    <w:rsid w:val="00175A8E"/>
    <w:rsid w:val="00180FE5"/>
    <w:rsid w:val="001823DB"/>
    <w:rsid w:val="001856AA"/>
    <w:rsid w:val="00186951"/>
    <w:rsid w:val="001945D3"/>
    <w:rsid w:val="00195FBC"/>
    <w:rsid w:val="001D3A3A"/>
    <w:rsid w:val="001E665F"/>
    <w:rsid w:val="00203A85"/>
    <w:rsid w:val="0021416D"/>
    <w:rsid w:val="00223584"/>
    <w:rsid w:val="002329D2"/>
    <w:rsid w:val="00232C6B"/>
    <w:rsid w:val="002348F7"/>
    <w:rsid w:val="00235881"/>
    <w:rsid w:val="00235D1E"/>
    <w:rsid w:val="002360E9"/>
    <w:rsid w:val="00242603"/>
    <w:rsid w:val="00257F53"/>
    <w:rsid w:val="002720DC"/>
    <w:rsid w:val="002A17E3"/>
    <w:rsid w:val="002C06A6"/>
    <w:rsid w:val="002C3172"/>
    <w:rsid w:val="002E1467"/>
    <w:rsid w:val="002F25E4"/>
    <w:rsid w:val="002F7723"/>
    <w:rsid w:val="00317892"/>
    <w:rsid w:val="00321426"/>
    <w:rsid w:val="00322346"/>
    <w:rsid w:val="00323B81"/>
    <w:rsid w:val="003370EA"/>
    <w:rsid w:val="00346A34"/>
    <w:rsid w:val="00346C0E"/>
    <w:rsid w:val="00361F7F"/>
    <w:rsid w:val="00362C3C"/>
    <w:rsid w:val="00380860"/>
    <w:rsid w:val="00386B91"/>
    <w:rsid w:val="003A0EAB"/>
    <w:rsid w:val="003A510C"/>
    <w:rsid w:val="003A7840"/>
    <w:rsid w:val="003C038A"/>
    <w:rsid w:val="003C0674"/>
    <w:rsid w:val="003C3C7B"/>
    <w:rsid w:val="003D0E60"/>
    <w:rsid w:val="003D19ED"/>
    <w:rsid w:val="003D35DE"/>
    <w:rsid w:val="003D570F"/>
    <w:rsid w:val="003F37AA"/>
    <w:rsid w:val="003F789A"/>
    <w:rsid w:val="0040109A"/>
    <w:rsid w:val="004046FA"/>
    <w:rsid w:val="00413987"/>
    <w:rsid w:val="00415139"/>
    <w:rsid w:val="00420178"/>
    <w:rsid w:val="004252B6"/>
    <w:rsid w:val="00432EA3"/>
    <w:rsid w:val="00436E80"/>
    <w:rsid w:val="0044496F"/>
    <w:rsid w:val="00451486"/>
    <w:rsid w:val="00453220"/>
    <w:rsid w:val="004564D7"/>
    <w:rsid w:val="004679A9"/>
    <w:rsid w:val="004742E3"/>
    <w:rsid w:val="00481ED1"/>
    <w:rsid w:val="004835E9"/>
    <w:rsid w:val="004847AE"/>
    <w:rsid w:val="004901AE"/>
    <w:rsid w:val="00491597"/>
    <w:rsid w:val="004925E8"/>
    <w:rsid w:val="0049380C"/>
    <w:rsid w:val="004A4410"/>
    <w:rsid w:val="004A701A"/>
    <w:rsid w:val="004B3B40"/>
    <w:rsid w:val="004B7614"/>
    <w:rsid w:val="004E0D66"/>
    <w:rsid w:val="004E3EED"/>
    <w:rsid w:val="004F3FBF"/>
    <w:rsid w:val="004F5477"/>
    <w:rsid w:val="004F561E"/>
    <w:rsid w:val="005035ED"/>
    <w:rsid w:val="00507760"/>
    <w:rsid w:val="0051442C"/>
    <w:rsid w:val="00515BFB"/>
    <w:rsid w:val="00516034"/>
    <w:rsid w:val="00531AA1"/>
    <w:rsid w:val="005342E7"/>
    <w:rsid w:val="005470B6"/>
    <w:rsid w:val="005614E2"/>
    <w:rsid w:val="00562385"/>
    <w:rsid w:val="00570EAF"/>
    <w:rsid w:val="005812F1"/>
    <w:rsid w:val="00597AC1"/>
    <w:rsid w:val="00597CB5"/>
    <w:rsid w:val="005A7479"/>
    <w:rsid w:val="005B129C"/>
    <w:rsid w:val="005C3703"/>
    <w:rsid w:val="005E7BD3"/>
    <w:rsid w:val="005F15AB"/>
    <w:rsid w:val="005F3B42"/>
    <w:rsid w:val="005F4EA0"/>
    <w:rsid w:val="00606433"/>
    <w:rsid w:val="0061034B"/>
    <w:rsid w:val="00610BFB"/>
    <w:rsid w:val="00614116"/>
    <w:rsid w:val="00624A32"/>
    <w:rsid w:val="006335B0"/>
    <w:rsid w:val="00642FB4"/>
    <w:rsid w:val="00646CC1"/>
    <w:rsid w:val="00650F75"/>
    <w:rsid w:val="006511BA"/>
    <w:rsid w:val="006561D5"/>
    <w:rsid w:val="0066094A"/>
    <w:rsid w:val="00663AC2"/>
    <w:rsid w:val="00670D9C"/>
    <w:rsid w:val="00671BA9"/>
    <w:rsid w:val="0067583C"/>
    <w:rsid w:val="0068525C"/>
    <w:rsid w:val="00686BE0"/>
    <w:rsid w:val="006A2DAE"/>
    <w:rsid w:val="006A622A"/>
    <w:rsid w:val="006A6421"/>
    <w:rsid w:val="006D1848"/>
    <w:rsid w:val="006D1C31"/>
    <w:rsid w:val="006D457F"/>
    <w:rsid w:val="006F0E04"/>
    <w:rsid w:val="006F3CFF"/>
    <w:rsid w:val="00700FA6"/>
    <w:rsid w:val="00703ECB"/>
    <w:rsid w:val="00706FEC"/>
    <w:rsid w:val="007078FF"/>
    <w:rsid w:val="007079CB"/>
    <w:rsid w:val="00721F8C"/>
    <w:rsid w:val="00730920"/>
    <w:rsid w:val="007320B0"/>
    <w:rsid w:val="007441D2"/>
    <w:rsid w:val="0074527A"/>
    <w:rsid w:val="00762F74"/>
    <w:rsid w:val="00770522"/>
    <w:rsid w:val="007726FF"/>
    <w:rsid w:val="00793113"/>
    <w:rsid w:val="007B16D1"/>
    <w:rsid w:val="007E0545"/>
    <w:rsid w:val="007E3948"/>
    <w:rsid w:val="007E58B4"/>
    <w:rsid w:val="007F1D5F"/>
    <w:rsid w:val="00806691"/>
    <w:rsid w:val="00812A5C"/>
    <w:rsid w:val="00814D69"/>
    <w:rsid w:val="0081607D"/>
    <w:rsid w:val="008254BD"/>
    <w:rsid w:val="00836304"/>
    <w:rsid w:val="0084524D"/>
    <w:rsid w:val="008479D9"/>
    <w:rsid w:val="008531A5"/>
    <w:rsid w:val="0085656F"/>
    <w:rsid w:val="0086246A"/>
    <w:rsid w:val="0089293C"/>
    <w:rsid w:val="008929A1"/>
    <w:rsid w:val="008A0D43"/>
    <w:rsid w:val="008A54CC"/>
    <w:rsid w:val="008B1CF7"/>
    <w:rsid w:val="008B3CFA"/>
    <w:rsid w:val="008B4B8B"/>
    <w:rsid w:val="008D7364"/>
    <w:rsid w:val="008E07E8"/>
    <w:rsid w:val="008E6F49"/>
    <w:rsid w:val="008F1247"/>
    <w:rsid w:val="008F4090"/>
    <w:rsid w:val="008F6F1A"/>
    <w:rsid w:val="009101B1"/>
    <w:rsid w:val="009107D0"/>
    <w:rsid w:val="00922A9F"/>
    <w:rsid w:val="00925322"/>
    <w:rsid w:val="009613B6"/>
    <w:rsid w:val="009623BD"/>
    <w:rsid w:val="00964623"/>
    <w:rsid w:val="009726B2"/>
    <w:rsid w:val="00975854"/>
    <w:rsid w:val="009769EF"/>
    <w:rsid w:val="0097709A"/>
    <w:rsid w:val="009923F2"/>
    <w:rsid w:val="009A64D4"/>
    <w:rsid w:val="009B70AC"/>
    <w:rsid w:val="009D0CA4"/>
    <w:rsid w:val="009D1E80"/>
    <w:rsid w:val="009E134B"/>
    <w:rsid w:val="009F3E99"/>
    <w:rsid w:val="009F644E"/>
    <w:rsid w:val="00A02F8F"/>
    <w:rsid w:val="00A12F3E"/>
    <w:rsid w:val="00A20E23"/>
    <w:rsid w:val="00A25466"/>
    <w:rsid w:val="00A36F8A"/>
    <w:rsid w:val="00A4451D"/>
    <w:rsid w:val="00A7705B"/>
    <w:rsid w:val="00A7757C"/>
    <w:rsid w:val="00A804EE"/>
    <w:rsid w:val="00A92BCA"/>
    <w:rsid w:val="00AB43CC"/>
    <w:rsid w:val="00AC0D88"/>
    <w:rsid w:val="00AC5C2D"/>
    <w:rsid w:val="00AF64A3"/>
    <w:rsid w:val="00B13A10"/>
    <w:rsid w:val="00B176F1"/>
    <w:rsid w:val="00B206B6"/>
    <w:rsid w:val="00B34CC4"/>
    <w:rsid w:val="00B34E50"/>
    <w:rsid w:val="00B44BEE"/>
    <w:rsid w:val="00B45F8A"/>
    <w:rsid w:val="00B571FF"/>
    <w:rsid w:val="00B705B6"/>
    <w:rsid w:val="00B709E8"/>
    <w:rsid w:val="00B768C1"/>
    <w:rsid w:val="00B86297"/>
    <w:rsid w:val="00B91877"/>
    <w:rsid w:val="00BA1C9F"/>
    <w:rsid w:val="00BA1D56"/>
    <w:rsid w:val="00BA448B"/>
    <w:rsid w:val="00BB4655"/>
    <w:rsid w:val="00BB6992"/>
    <w:rsid w:val="00BC5AF6"/>
    <w:rsid w:val="00BD369A"/>
    <w:rsid w:val="00BD3FD3"/>
    <w:rsid w:val="00BD495B"/>
    <w:rsid w:val="00BD5791"/>
    <w:rsid w:val="00BD5F55"/>
    <w:rsid w:val="00BE4999"/>
    <w:rsid w:val="00BE721F"/>
    <w:rsid w:val="00BE79E8"/>
    <w:rsid w:val="00C05FE0"/>
    <w:rsid w:val="00C10804"/>
    <w:rsid w:val="00C147AA"/>
    <w:rsid w:val="00C16C76"/>
    <w:rsid w:val="00C32876"/>
    <w:rsid w:val="00C353EE"/>
    <w:rsid w:val="00C412FB"/>
    <w:rsid w:val="00C419E4"/>
    <w:rsid w:val="00C54B13"/>
    <w:rsid w:val="00C67A91"/>
    <w:rsid w:val="00C67E54"/>
    <w:rsid w:val="00C84ED8"/>
    <w:rsid w:val="00C86D45"/>
    <w:rsid w:val="00C9309F"/>
    <w:rsid w:val="00C93492"/>
    <w:rsid w:val="00C948B1"/>
    <w:rsid w:val="00C969AD"/>
    <w:rsid w:val="00CA09BD"/>
    <w:rsid w:val="00CA3FC8"/>
    <w:rsid w:val="00CB5B01"/>
    <w:rsid w:val="00CC2F2F"/>
    <w:rsid w:val="00CC300B"/>
    <w:rsid w:val="00CD5917"/>
    <w:rsid w:val="00CD59F0"/>
    <w:rsid w:val="00CF4A5E"/>
    <w:rsid w:val="00D168B9"/>
    <w:rsid w:val="00D33E63"/>
    <w:rsid w:val="00D42005"/>
    <w:rsid w:val="00D4662B"/>
    <w:rsid w:val="00D50DB4"/>
    <w:rsid w:val="00D5230A"/>
    <w:rsid w:val="00D63A85"/>
    <w:rsid w:val="00D67CFB"/>
    <w:rsid w:val="00D7065D"/>
    <w:rsid w:val="00D7319B"/>
    <w:rsid w:val="00D736A6"/>
    <w:rsid w:val="00D74655"/>
    <w:rsid w:val="00D85A99"/>
    <w:rsid w:val="00D85B12"/>
    <w:rsid w:val="00D85CA7"/>
    <w:rsid w:val="00D91683"/>
    <w:rsid w:val="00DB73B9"/>
    <w:rsid w:val="00DC000B"/>
    <w:rsid w:val="00DC5F02"/>
    <w:rsid w:val="00DC7899"/>
    <w:rsid w:val="00DD10FF"/>
    <w:rsid w:val="00DF18C3"/>
    <w:rsid w:val="00E019E0"/>
    <w:rsid w:val="00E02FDE"/>
    <w:rsid w:val="00E036F8"/>
    <w:rsid w:val="00E16090"/>
    <w:rsid w:val="00E21DA1"/>
    <w:rsid w:val="00E263AA"/>
    <w:rsid w:val="00E279EB"/>
    <w:rsid w:val="00E27E11"/>
    <w:rsid w:val="00E4302B"/>
    <w:rsid w:val="00E5647B"/>
    <w:rsid w:val="00E60436"/>
    <w:rsid w:val="00E61A9B"/>
    <w:rsid w:val="00E72060"/>
    <w:rsid w:val="00E80FBF"/>
    <w:rsid w:val="00E86934"/>
    <w:rsid w:val="00E91882"/>
    <w:rsid w:val="00E93449"/>
    <w:rsid w:val="00E93D33"/>
    <w:rsid w:val="00EB115D"/>
    <w:rsid w:val="00ED2786"/>
    <w:rsid w:val="00ED3F7F"/>
    <w:rsid w:val="00F047B6"/>
    <w:rsid w:val="00F11A38"/>
    <w:rsid w:val="00F125D1"/>
    <w:rsid w:val="00F163BA"/>
    <w:rsid w:val="00F24985"/>
    <w:rsid w:val="00F309AF"/>
    <w:rsid w:val="00F40D43"/>
    <w:rsid w:val="00F5161E"/>
    <w:rsid w:val="00F57326"/>
    <w:rsid w:val="00F60211"/>
    <w:rsid w:val="00F627FF"/>
    <w:rsid w:val="00F67435"/>
    <w:rsid w:val="00F922CF"/>
    <w:rsid w:val="00FA42D3"/>
    <w:rsid w:val="00FC302B"/>
    <w:rsid w:val="00FC62E0"/>
    <w:rsid w:val="00FD38D8"/>
    <w:rsid w:val="00FD5DBD"/>
    <w:rsid w:val="00FD6369"/>
    <w:rsid w:val="00FE329D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paragraph" w:styleId="Heading1">
    <w:name w:val="heading 1"/>
    <w:basedOn w:val="Normal"/>
    <w:next w:val="Normal"/>
    <w:link w:val="Heading1Char"/>
    <w:qFormat/>
    <w:rsid w:val="0011294D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9A"/>
  </w:style>
  <w:style w:type="paragraph" w:styleId="Footer">
    <w:name w:val="footer"/>
    <w:basedOn w:val="Normal"/>
    <w:link w:val="Foot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9A"/>
  </w:style>
  <w:style w:type="character" w:styleId="Hyperlink">
    <w:name w:val="Hyperlink"/>
    <w:basedOn w:val="DefaultParagraphFont"/>
    <w:uiPriority w:val="99"/>
    <w:unhideWhenUsed/>
    <w:rsid w:val="00A804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Heading1Char">
    <w:name w:val="Heading 1 Char"/>
    <w:basedOn w:val="DefaultParagraphFont"/>
    <w:link w:val="Heading1"/>
    <w:rsid w:val="0011294D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A12F3E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2F3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58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583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78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2016-07-18T19:50:00Z</dcterms:created>
  <dcterms:modified xsi:type="dcterms:W3CDTF">2016-07-19T18:58:00Z</dcterms:modified>
</cp:coreProperties>
</file>